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CF34" w14:textId="15F27E07" w:rsidR="00CF4ECC" w:rsidRDefault="00187FE7" w:rsidP="00CF4ECC">
      <w:pPr>
        <w:rPr>
          <w:b/>
        </w:rPr>
      </w:pPr>
      <w:bookmarkStart w:id="0" w:name="_GoBack"/>
      <w:bookmarkEnd w:id="0"/>
      <w:r w:rsidRPr="00187FE7">
        <w:t xml:space="preserve"> </w:t>
      </w:r>
      <w:r>
        <w:tab/>
      </w:r>
      <w:r>
        <w:tab/>
      </w:r>
      <w:r>
        <w:tab/>
      </w:r>
      <w:r>
        <w:tab/>
      </w:r>
      <w:r>
        <w:tab/>
      </w:r>
    </w:p>
    <w:p w14:paraId="517585A2" w14:textId="77777777" w:rsidR="00141A97" w:rsidRDefault="004A04E4" w:rsidP="00F96053">
      <w:pPr>
        <w:jc w:val="center"/>
        <w:rPr>
          <w:b/>
          <w:sz w:val="26"/>
          <w:szCs w:val="26"/>
        </w:rPr>
      </w:pPr>
      <w:r>
        <w:rPr>
          <w:b/>
          <w:sz w:val="26"/>
          <w:szCs w:val="26"/>
        </w:rPr>
        <w:t xml:space="preserve">2019 </w:t>
      </w:r>
      <w:r w:rsidR="00F96053" w:rsidRPr="006F21EB">
        <w:rPr>
          <w:b/>
          <w:sz w:val="26"/>
          <w:szCs w:val="26"/>
        </w:rPr>
        <w:t xml:space="preserve">EACME </w:t>
      </w:r>
      <w:r w:rsidR="00141A97">
        <w:rPr>
          <w:b/>
          <w:sz w:val="26"/>
          <w:szCs w:val="26"/>
        </w:rPr>
        <w:t>Annual Conference</w:t>
      </w:r>
    </w:p>
    <w:p w14:paraId="314EA1BD" w14:textId="33326FF0" w:rsidR="00F96053" w:rsidRPr="00141A97" w:rsidRDefault="00A64A21" w:rsidP="00F96053">
      <w:pPr>
        <w:jc w:val="center"/>
        <w:rPr>
          <w:sz w:val="26"/>
          <w:szCs w:val="26"/>
        </w:rPr>
      </w:pPr>
      <w:r w:rsidRPr="00141A97">
        <w:rPr>
          <w:sz w:val="26"/>
          <w:szCs w:val="26"/>
        </w:rPr>
        <w:t>Oxford, 12</w:t>
      </w:r>
      <w:r w:rsidRPr="00141A97">
        <w:rPr>
          <w:sz w:val="26"/>
          <w:szCs w:val="26"/>
          <w:vertAlign w:val="superscript"/>
        </w:rPr>
        <w:t>th</w:t>
      </w:r>
      <w:r w:rsidRPr="00141A97">
        <w:rPr>
          <w:sz w:val="26"/>
          <w:szCs w:val="26"/>
        </w:rPr>
        <w:t>-14</w:t>
      </w:r>
      <w:r w:rsidRPr="00141A97">
        <w:rPr>
          <w:sz w:val="26"/>
          <w:szCs w:val="26"/>
          <w:vertAlign w:val="superscript"/>
        </w:rPr>
        <w:t>th</w:t>
      </w:r>
      <w:r w:rsidRPr="00141A97">
        <w:rPr>
          <w:sz w:val="26"/>
          <w:szCs w:val="26"/>
        </w:rPr>
        <w:t xml:space="preserve"> September</w:t>
      </w:r>
      <w:r w:rsidR="00141A97" w:rsidRPr="00141A97">
        <w:rPr>
          <w:sz w:val="26"/>
          <w:szCs w:val="26"/>
        </w:rPr>
        <w:t xml:space="preserve"> 2019</w:t>
      </w:r>
    </w:p>
    <w:p w14:paraId="309F987E" w14:textId="7994BF47" w:rsidR="00522489" w:rsidRPr="00141A97" w:rsidRDefault="004A04E4" w:rsidP="004A04E4">
      <w:pPr>
        <w:tabs>
          <w:tab w:val="left" w:pos="1185"/>
          <w:tab w:val="left" w:pos="1335"/>
          <w:tab w:val="center" w:pos="4513"/>
        </w:tabs>
        <w:rPr>
          <w:b/>
          <w:sz w:val="26"/>
          <w:szCs w:val="26"/>
        </w:rPr>
      </w:pPr>
      <w:r w:rsidRPr="00141A97">
        <w:rPr>
          <w:sz w:val="26"/>
          <w:szCs w:val="26"/>
        </w:rPr>
        <w:tab/>
      </w:r>
      <w:r w:rsidRPr="00141A97">
        <w:rPr>
          <w:sz w:val="26"/>
          <w:szCs w:val="26"/>
        </w:rPr>
        <w:tab/>
      </w:r>
      <w:r w:rsidRPr="00141A97">
        <w:rPr>
          <w:sz w:val="26"/>
          <w:szCs w:val="26"/>
        </w:rPr>
        <w:tab/>
      </w:r>
      <w:r w:rsidR="00141A97">
        <w:rPr>
          <w:sz w:val="26"/>
          <w:szCs w:val="26"/>
        </w:rPr>
        <w:t>‘</w:t>
      </w:r>
      <w:r w:rsidR="00CD0F32" w:rsidRPr="00141A97">
        <w:rPr>
          <w:b/>
          <w:sz w:val="26"/>
          <w:szCs w:val="26"/>
        </w:rPr>
        <w:t>Rethinking Ethics in 21</w:t>
      </w:r>
      <w:r w:rsidR="00CD0F32" w:rsidRPr="00141A97">
        <w:rPr>
          <w:b/>
          <w:sz w:val="26"/>
          <w:szCs w:val="26"/>
          <w:vertAlign w:val="superscript"/>
        </w:rPr>
        <w:t>st</w:t>
      </w:r>
      <w:r w:rsidR="00CD0F32" w:rsidRPr="00141A97">
        <w:rPr>
          <w:b/>
          <w:sz w:val="26"/>
          <w:szCs w:val="26"/>
        </w:rPr>
        <w:t xml:space="preserve"> Century Europe</w:t>
      </w:r>
      <w:r w:rsidR="00141A97">
        <w:rPr>
          <w:b/>
          <w:sz w:val="26"/>
          <w:szCs w:val="26"/>
        </w:rPr>
        <w:t>’</w:t>
      </w:r>
    </w:p>
    <w:p w14:paraId="3C83397D" w14:textId="7074125D" w:rsidR="00141A97" w:rsidRPr="006D1609" w:rsidRDefault="00141A97" w:rsidP="00141A97">
      <w:pPr>
        <w:spacing w:after="0"/>
        <w:jc w:val="center"/>
        <w:rPr>
          <w:b/>
          <w:color w:val="FF0000"/>
        </w:rPr>
      </w:pPr>
      <w:r w:rsidRPr="006D1609">
        <w:rPr>
          <w:b/>
          <w:color w:val="FF0000"/>
        </w:rPr>
        <w:t>First announcement - Call for abstracts</w:t>
      </w:r>
    </w:p>
    <w:p w14:paraId="576CB56B" w14:textId="3C2CDA7B" w:rsidR="00141A97" w:rsidRDefault="00141A97" w:rsidP="00893AAA">
      <w:pPr>
        <w:spacing w:after="0"/>
        <w:jc w:val="both"/>
        <w:rPr>
          <w:sz w:val="20"/>
          <w:szCs w:val="20"/>
        </w:rPr>
      </w:pPr>
    </w:p>
    <w:p w14:paraId="31264C6D" w14:textId="146D2DDE" w:rsidR="00893AAA" w:rsidRPr="00912CAB" w:rsidRDefault="00141A97" w:rsidP="00893AAA">
      <w:pPr>
        <w:spacing w:after="0"/>
        <w:jc w:val="both"/>
      </w:pPr>
      <w:r w:rsidRPr="00912CAB">
        <w:rPr>
          <w:noProof/>
          <w:lang w:eastAsia="en-GB"/>
        </w:rPr>
        <w:drawing>
          <wp:anchor distT="0" distB="0" distL="114300" distR="114300" simplePos="0" relativeHeight="251658240" behindDoc="1" locked="0" layoutInCell="1" allowOverlap="1" wp14:anchorId="6330CF3A" wp14:editId="75E7D7F1">
            <wp:simplePos x="0" y="0"/>
            <wp:positionH relativeFrom="margin">
              <wp:align>right</wp:align>
            </wp:positionH>
            <wp:positionV relativeFrom="paragraph">
              <wp:posOffset>403860</wp:posOffset>
            </wp:positionV>
            <wp:extent cx="5733415" cy="338137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3381375"/>
                    </a:xfrm>
                    <a:prstGeom prst="rect">
                      <a:avLst/>
                    </a:prstGeom>
                    <a:noFill/>
                  </pic:spPr>
                </pic:pic>
              </a:graphicData>
            </a:graphic>
            <wp14:sizeRelH relativeFrom="page">
              <wp14:pctWidth>0</wp14:pctWidth>
            </wp14:sizeRelH>
            <wp14:sizeRelV relativeFrom="page">
              <wp14:pctHeight>0</wp14:pctHeight>
            </wp14:sizeRelV>
          </wp:anchor>
        </w:drawing>
      </w:r>
      <w:r w:rsidR="00893AAA" w:rsidRPr="00912CAB">
        <w:t>Just as thinking in medical ethics has shaped medicine and medical sciences, developments in medicine and new technologies have also been shaping medical ethics since its beginning. Clinical and research practices have always had to be rethought and norms redefined in response to biomedical advances and social change. Developments in ethics, society and medicine are inseparable.</w:t>
      </w:r>
    </w:p>
    <w:p w14:paraId="254EC6A5" w14:textId="2D211AA6" w:rsidR="00893AAA" w:rsidRPr="00912CAB" w:rsidRDefault="00893AAA" w:rsidP="00893AAA">
      <w:pPr>
        <w:spacing w:after="0"/>
        <w:jc w:val="both"/>
      </w:pPr>
      <w:r w:rsidRPr="00912CAB">
        <w:t>In the 20</w:t>
      </w:r>
      <w:r w:rsidRPr="00912CAB">
        <w:rPr>
          <w:vertAlign w:val="superscript"/>
        </w:rPr>
        <w:t>th</w:t>
      </w:r>
      <w:r w:rsidRPr="00912CAB">
        <w:t xml:space="preserve"> Century, bioethics responded to developments in medical research, life extending treatments, assisted reproduction and to changing social attitudes to medical practitioners and paternalism. Through the development of concepts such as those of informed consent, confidentiality, minimal risk, duties of care and the idea of independent review of research, the 20</w:t>
      </w:r>
      <w:r w:rsidRPr="00912CAB">
        <w:rPr>
          <w:vertAlign w:val="superscript"/>
        </w:rPr>
        <w:t>th</w:t>
      </w:r>
      <w:r w:rsidRPr="00912CAB">
        <w:t xml:space="preserve"> Century played an important role in ensuring that developments in medicine respected patients and commanded public trust. The emerging questions concerned boundaries of medical intervention or scientific research and respect for the patient or research participants. </w:t>
      </w:r>
    </w:p>
    <w:p w14:paraId="5A2761A3" w14:textId="145177CA" w:rsidR="00893AAA" w:rsidRPr="00912CAB" w:rsidRDefault="00893AAA" w:rsidP="00893AAA">
      <w:pPr>
        <w:spacing w:after="0"/>
        <w:jc w:val="both"/>
      </w:pPr>
      <w:r w:rsidRPr="00912CAB">
        <w:t>Despite the valuable contributions made by 20</w:t>
      </w:r>
      <w:r w:rsidRPr="00912CAB">
        <w:rPr>
          <w:vertAlign w:val="superscript"/>
        </w:rPr>
        <w:t>th</w:t>
      </w:r>
      <w:r w:rsidRPr="00912CAB">
        <w:t xml:space="preserve"> Century bioethics, in recent years, however, new challenges are being presented by advances in neuroscience, big data, genomics and global connectedness, and by their convergence. Personalised medicine and big data approaches are changing the focus of medicine and increasingly blur boundaries between clinical interventions and research activities. These developments raise important questions about the extent to which 20</w:t>
      </w:r>
      <w:r w:rsidRPr="00912CAB">
        <w:rPr>
          <w:vertAlign w:val="superscript"/>
        </w:rPr>
        <w:t>th</w:t>
      </w:r>
      <w:r w:rsidRPr="00912CAB">
        <w:t xml:space="preserve"> Century ethics is fit for purpose.</w:t>
      </w:r>
    </w:p>
    <w:p w14:paraId="33D97ECF" w14:textId="77777777" w:rsidR="00893AAA" w:rsidRPr="00912CAB" w:rsidRDefault="00893AAA" w:rsidP="00893AAA">
      <w:pPr>
        <w:spacing w:after="0"/>
        <w:jc w:val="both"/>
      </w:pPr>
      <w:r w:rsidRPr="00912CAB">
        <w:t>We currently observe a shift in research agendas and a redefinition of normative as well as national boundaries in Europe, and beyond. These changes raise the question as to whether medical ethics in the 21st century needs to revisit its principles and approaches. Do we need to rethink bioethics for the 21</w:t>
      </w:r>
      <w:r w:rsidRPr="00912CAB">
        <w:rPr>
          <w:vertAlign w:val="superscript"/>
        </w:rPr>
        <w:t>st</w:t>
      </w:r>
      <w:r w:rsidRPr="00912CAB">
        <w:t xml:space="preserve"> Century? The 2019 EACME conference in Oxford will respond to a pressing need for ethics, humanities and social sciences research on these new challenges.</w:t>
      </w:r>
    </w:p>
    <w:p w14:paraId="3F11337D" w14:textId="77777777" w:rsidR="002336C3" w:rsidRPr="00912CAB" w:rsidRDefault="002336C3" w:rsidP="002336C3">
      <w:pPr>
        <w:spacing w:after="0"/>
      </w:pPr>
    </w:p>
    <w:p w14:paraId="39E2A7D0" w14:textId="5A543215" w:rsidR="00893AAA" w:rsidRDefault="00893AAA" w:rsidP="00893AAA">
      <w:r w:rsidRPr="00912CAB">
        <w:t>The conference will address the following 4 themes:</w:t>
      </w:r>
    </w:p>
    <w:p w14:paraId="6B124171" w14:textId="77777777" w:rsidR="00912CAB" w:rsidRPr="00912CAB" w:rsidRDefault="00912CAB" w:rsidP="00893A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3AAA" w:rsidRPr="00912CAB" w14:paraId="6BA303A1" w14:textId="77777777" w:rsidTr="00893AAA">
        <w:tc>
          <w:tcPr>
            <w:tcW w:w="4508" w:type="dxa"/>
          </w:tcPr>
          <w:p w14:paraId="0DCF6181" w14:textId="77777777" w:rsidR="00893AAA" w:rsidRPr="00912CAB" w:rsidRDefault="00893AAA" w:rsidP="00893AAA">
            <w:pPr>
              <w:pStyle w:val="ListParagraph"/>
              <w:numPr>
                <w:ilvl w:val="0"/>
                <w:numId w:val="2"/>
              </w:numPr>
              <w:ind w:left="360"/>
              <w:rPr>
                <w:b/>
              </w:rPr>
            </w:pPr>
            <w:r w:rsidRPr="00912CAB">
              <w:rPr>
                <w:b/>
              </w:rPr>
              <w:t xml:space="preserve">Ethical and Social Impact of New Technologies </w:t>
            </w:r>
          </w:p>
          <w:p w14:paraId="67DC488F" w14:textId="77777777" w:rsidR="00893AAA" w:rsidRPr="00912CAB" w:rsidRDefault="00893AAA" w:rsidP="00893AAA">
            <w:pPr>
              <w:pStyle w:val="ListParagraph"/>
              <w:numPr>
                <w:ilvl w:val="0"/>
                <w:numId w:val="3"/>
              </w:numPr>
            </w:pPr>
            <w:r w:rsidRPr="00912CAB">
              <w:t>Big Data</w:t>
            </w:r>
          </w:p>
          <w:p w14:paraId="08D886B8" w14:textId="77777777" w:rsidR="00893AAA" w:rsidRPr="00912CAB" w:rsidRDefault="00893AAA" w:rsidP="00893AAA">
            <w:pPr>
              <w:pStyle w:val="ListParagraph"/>
              <w:numPr>
                <w:ilvl w:val="0"/>
                <w:numId w:val="3"/>
              </w:numPr>
            </w:pPr>
            <w:r w:rsidRPr="00912CAB">
              <w:t>Genomics</w:t>
            </w:r>
          </w:p>
          <w:p w14:paraId="75B5027A" w14:textId="77777777" w:rsidR="00893AAA" w:rsidRPr="00912CAB" w:rsidRDefault="00893AAA" w:rsidP="00893AAA">
            <w:pPr>
              <w:pStyle w:val="ListParagraph"/>
              <w:numPr>
                <w:ilvl w:val="0"/>
                <w:numId w:val="3"/>
              </w:numPr>
            </w:pPr>
            <w:r w:rsidRPr="00912CAB">
              <w:t>Neuroscience</w:t>
            </w:r>
          </w:p>
          <w:p w14:paraId="3C2D0705" w14:textId="77777777" w:rsidR="00893AAA" w:rsidRPr="00912CAB" w:rsidRDefault="00893AAA" w:rsidP="00893AAA">
            <w:pPr>
              <w:pStyle w:val="ListParagraph"/>
              <w:numPr>
                <w:ilvl w:val="0"/>
                <w:numId w:val="3"/>
              </w:numPr>
            </w:pPr>
            <w:r w:rsidRPr="00912CAB">
              <w:t>Reproduction</w:t>
            </w:r>
          </w:p>
          <w:p w14:paraId="45369ACA" w14:textId="77777777" w:rsidR="00893AAA" w:rsidRPr="00912CAB" w:rsidRDefault="00893AAA" w:rsidP="00893AAA"/>
        </w:tc>
        <w:tc>
          <w:tcPr>
            <w:tcW w:w="4508" w:type="dxa"/>
          </w:tcPr>
          <w:p w14:paraId="6BC1A3CF" w14:textId="036DBAE7" w:rsidR="00893AAA" w:rsidRPr="00912CAB" w:rsidRDefault="00893AAA" w:rsidP="00893AAA">
            <w:pPr>
              <w:pStyle w:val="ListParagraph"/>
              <w:numPr>
                <w:ilvl w:val="0"/>
                <w:numId w:val="2"/>
              </w:numPr>
              <w:ind w:left="360"/>
              <w:rPr>
                <w:b/>
              </w:rPr>
            </w:pPr>
            <w:r w:rsidRPr="00912CAB">
              <w:rPr>
                <w:b/>
              </w:rPr>
              <w:t>(Re)defining Boundaries and Borders</w:t>
            </w:r>
          </w:p>
          <w:p w14:paraId="23A7DE4D" w14:textId="77777777" w:rsidR="00893AAA" w:rsidRPr="00912CAB" w:rsidRDefault="00893AAA" w:rsidP="00893AAA">
            <w:pPr>
              <w:pStyle w:val="ListParagraph"/>
              <w:ind w:left="360"/>
              <w:rPr>
                <w:b/>
              </w:rPr>
            </w:pPr>
          </w:p>
          <w:p w14:paraId="7EB6271E" w14:textId="77777777" w:rsidR="00893AAA" w:rsidRPr="00912CAB" w:rsidRDefault="00893AAA" w:rsidP="00893AAA">
            <w:pPr>
              <w:pStyle w:val="ListParagraph"/>
              <w:numPr>
                <w:ilvl w:val="0"/>
                <w:numId w:val="4"/>
              </w:numPr>
            </w:pPr>
            <w:r w:rsidRPr="00912CAB">
              <w:t>Regulation and law</w:t>
            </w:r>
          </w:p>
          <w:p w14:paraId="2D07B1E5" w14:textId="77777777" w:rsidR="00893AAA" w:rsidRPr="00912CAB" w:rsidRDefault="00893AAA" w:rsidP="00893AAA">
            <w:pPr>
              <w:pStyle w:val="ListParagraph"/>
              <w:numPr>
                <w:ilvl w:val="0"/>
                <w:numId w:val="4"/>
              </w:numPr>
            </w:pPr>
            <w:r w:rsidRPr="00912CAB">
              <w:t>Education</w:t>
            </w:r>
          </w:p>
          <w:p w14:paraId="1B406BBF" w14:textId="77777777" w:rsidR="00893AAA" w:rsidRPr="00912CAB" w:rsidRDefault="00893AAA" w:rsidP="00893AAA">
            <w:pPr>
              <w:pStyle w:val="ListParagraph"/>
              <w:numPr>
                <w:ilvl w:val="0"/>
                <w:numId w:val="4"/>
              </w:numPr>
            </w:pPr>
            <w:r w:rsidRPr="00912CAB">
              <w:t>Infections and drug resistance</w:t>
            </w:r>
          </w:p>
          <w:p w14:paraId="117231CA" w14:textId="77777777" w:rsidR="00893AAA" w:rsidRPr="00912CAB" w:rsidRDefault="00893AAA" w:rsidP="00893AAA">
            <w:pPr>
              <w:pStyle w:val="ListParagraph"/>
              <w:numPr>
                <w:ilvl w:val="0"/>
                <w:numId w:val="4"/>
              </w:numPr>
            </w:pPr>
            <w:r w:rsidRPr="00912CAB">
              <w:t>Beyond Europe</w:t>
            </w:r>
          </w:p>
          <w:p w14:paraId="5ADD0203" w14:textId="77777777" w:rsidR="00893AAA" w:rsidRPr="00912CAB" w:rsidRDefault="00893AAA" w:rsidP="00893AAA"/>
        </w:tc>
      </w:tr>
      <w:tr w:rsidR="00893AAA" w:rsidRPr="00912CAB" w14:paraId="1AD84512" w14:textId="77777777" w:rsidTr="00893AAA">
        <w:tc>
          <w:tcPr>
            <w:tcW w:w="4508" w:type="dxa"/>
          </w:tcPr>
          <w:p w14:paraId="6BE5D636" w14:textId="075729E7" w:rsidR="00893AAA" w:rsidRPr="00912CAB" w:rsidRDefault="00893AAA" w:rsidP="00893AAA">
            <w:pPr>
              <w:pStyle w:val="ListParagraph"/>
              <w:numPr>
                <w:ilvl w:val="0"/>
                <w:numId w:val="2"/>
              </w:numPr>
              <w:ind w:left="360"/>
              <w:rPr>
                <w:b/>
              </w:rPr>
            </w:pPr>
            <w:r w:rsidRPr="00912CAB">
              <w:rPr>
                <w:b/>
              </w:rPr>
              <w:t>Ethics in Contexts</w:t>
            </w:r>
          </w:p>
          <w:p w14:paraId="6B57D8AA" w14:textId="77777777" w:rsidR="00893AAA" w:rsidRPr="00912CAB" w:rsidRDefault="00893AAA" w:rsidP="00893AAA">
            <w:pPr>
              <w:pStyle w:val="ListParagraph"/>
              <w:numPr>
                <w:ilvl w:val="0"/>
                <w:numId w:val="5"/>
              </w:numPr>
            </w:pPr>
            <w:r w:rsidRPr="00912CAB">
              <w:t>Austerities</w:t>
            </w:r>
          </w:p>
          <w:p w14:paraId="241FE620" w14:textId="77777777" w:rsidR="00893AAA" w:rsidRPr="00912CAB" w:rsidRDefault="00893AAA" w:rsidP="00893AAA">
            <w:pPr>
              <w:pStyle w:val="ListParagraph"/>
              <w:numPr>
                <w:ilvl w:val="0"/>
                <w:numId w:val="5"/>
              </w:numPr>
            </w:pPr>
            <w:r w:rsidRPr="00912CAB">
              <w:t>Emergencies</w:t>
            </w:r>
          </w:p>
          <w:p w14:paraId="76CC108B" w14:textId="77777777" w:rsidR="00893AAA" w:rsidRPr="00912CAB" w:rsidRDefault="00893AAA" w:rsidP="00893AAA">
            <w:pPr>
              <w:pStyle w:val="ListParagraph"/>
              <w:numPr>
                <w:ilvl w:val="0"/>
                <w:numId w:val="5"/>
              </w:numPr>
            </w:pPr>
            <w:r w:rsidRPr="00912CAB">
              <w:t>Clinics</w:t>
            </w:r>
          </w:p>
          <w:p w14:paraId="0DA3AA2C" w14:textId="77777777" w:rsidR="00893AAA" w:rsidRPr="00912CAB" w:rsidRDefault="00893AAA" w:rsidP="00893AAA">
            <w:pPr>
              <w:pStyle w:val="ListParagraph"/>
              <w:numPr>
                <w:ilvl w:val="0"/>
                <w:numId w:val="5"/>
              </w:numPr>
            </w:pPr>
            <w:r w:rsidRPr="00912CAB">
              <w:t>Communities</w:t>
            </w:r>
          </w:p>
          <w:p w14:paraId="67CF2FD2" w14:textId="77777777" w:rsidR="00893AAA" w:rsidRPr="00912CAB" w:rsidRDefault="00893AAA" w:rsidP="00893AAA"/>
        </w:tc>
        <w:tc>
          <w:tcPr>
            <w:tcW w:w="4508" w:type="dxa"/>
          </w:tcPr>
          <w:p w14:paraId="5EAFF9A8" w14:textId="77777777" w:rsidR="00893AAA" w:rsidRPr="00912CAB" w:rsidRDefault="00893AAA" w:rsidP="00893AAA">
            <w:pPr>
              <w:pStyle w:val="ListParagraph"/>
              <w:numPr>
                <w:ilvl w:val="0"/>
                <w:numId w:val="2"/>
              </w:numPr>
              <w:ind w:left="360"/>
              <w:rPr>
                <w:b/>
              </w:rPr>
            </w:pPr>
            <w:r w:rsidRPr="00912CAB">
              <w:rPr>
                <w:b/>
              </w:rPr>
              <w:t>(Re)thinking Traditions and Identities</w:t>
            </w:r>
          </w:p>
          <w:p w14:paraId="20099D4B" w14:textId="77777777" w:rsidR="00893AAA" w:rsidRPr="00912CAB" w:rsidRDefault="00893AAA" w:rsidP="00893AAA">
            <w:pPr>
              <w:pStyle w:val="ListParagraph"/>
              <w:numPr>
                <w:ilvl w:val="0"/>
                <w:numId w:val="6"/>
              </w:numPr>
            </w:pPr>
            <w:r w:rsidRPr="00912CAB">
              <w:t>Rethinking Professions and Roles</w:t>
            </w:r>
          </w:p>
          <w:p w14:paraId="2BE40902" w14:textId="77777777" w:rsidR="00893AAA" w:rsidRPr="00912CAB" w:rsidRDefault="00893AAA" w:rsidP="00893AAA">
            <w:pPr>
              <w:pStyle w:val="ListParagraph"/>
              <w:numPr>
                <w:ilvl w:val="0"/>
                <w:numId w:val="6"/>
              </w:numPr>
            </w:pPr>
            <w:r w:rsidRPr="00912CAB">
              <w:t>Patients and Publics</w:t>
            </w:r>
          </w:p>
          <w:p w14:paraId="663A657F" w14:textId="77777777" w:rsidR="00893AAA" w:rsidRPr="00912CAB" w:rsidRDefault="00893AAA" w:rsidP="00893AAA">
            <w:pPr>
              <w:pStyle w:val="ListParagraph"/>
              <w:numPr>
                <w:ilvl w:val="0"/>
                <w:numId w:val="6"/>
              </w:numPr>
            </w:pPr>
            <w:r w:rsidRPr="00912CAB">
              <w:t>Nature and Practice of Bioethics</w:t>
            </w:r>
          </w:p>
          <w:p w14:paraId="695495D2" w14:textId="77777777" w:rsidR="00893AAA" w:rsidRPr="00912CAB" w:rsidRDefault="00893AAA" w:rsidP="00893AAA">
            <w:pPr>
              <w:pStyle w:val="ListParagraph"/>
              <w:numPr>
                <w:ilvl w:val="0"/>
                <w:numId w:val="6"/>
              </w:numPr>
            </w:pPr>
            <w:r w:rsidRPr="00912CAB">
              <w:t>History, Politics and Values</w:t>
            </w:r>
          </w:p>
          <w:p w14:paraId="126A80B4" w14:textId="77777777" w:rsidR="00893AAA" w:rsidRPr="00912CAB" w:rsidRDefault="00893AAA" w:rsidP="00893AAA"/>
        </w:tc>
      </w:tr>
    </w:tbl>
    <w:p w14:paraId="70411141" w14:textId="77777777" w:rsidR="00912CAB" w:rsidRDefault="00912CAB" w:rsidP="002336C3"/>
    <w:p w14:paraId="4D9A2880" w14:textId="0F8A0AFB" w:rsidR="00912CAB" w:rsidRPr="00EE1600" w:rsidRDefault="00141A97" w:rsidP="002336C3">
      <w:pPr>
        <w:rPr>
          <w:color w:val="0070C0"/>
          <w:u w:val="single"/>
        </w:rPr>
      </w:pPr>
      <w:r w:rsidRPr="00912CAB">
        <w:t>Persons wishing to present papers at parallel sessions are invited to submit an abstract addressing the ethical dimensions of the main conference topics (</w:t>
      </w:r>
      <w:r w:rsidR="004310DF">
        <w:t>250</w:t>
      </w:r>
      <w:r w:rsidRPr="00912CAB">
        <w:t xml:space="preserve"> words maximum) before March 1, 201</w:t>
      </w:r>
      <w:r w:rsidR="002336C3" w:rsidRPr="00912CAB">
        <w:t>9</w:t>
      </w:r>
      <w:r w:rsidRPr="00912CAB">
        <w:t>. However, submissions on other topics are allowed.</w:t>
      </w:r>
      <w:r w:rsidR="006D1609" w:rsidRPr="00912CAB">
        <w:t xml:space="preserve"> Papers will be selected from the abstracts by the Conference Programme Committee. </w:t>
      </w:r>
      <w:r w:rsidR="006D1609" w:rsidRPr="004310DF">
        <w:t xml:space="preserve">Please </w:t>
      </w:r>
      <w:r w:rsidR="00BD60FF" w:rsidRPr="004310DF">
        <w:t xml:space="preserve">submit abstracts online through the link on the conference web page: </w:t>
      </w:r>
      <w:hyperlink r:id="rId8" w:history="1">
        <w:r w:rsidR="00EE1600" w:rsidRPr="004310DF">
          <w:rPr>
            <w:rStyle w:val="Hyperlink"/>
          </w:rPr>
          <w:t>https://www.ethox.ox.ac.uk/EACME2019</w:t>
        </w:r>
      </w:hyperlink>
      <w:r w:rsidR="006D1609" w:rsidRPr="00EE1600">
        <w:rPr>
          <w:color w:val="0070C0"/>
        </w:rPr>
        <w:t xml:space="preserve"> </w:t>
      </w:r>
    </w:p>
    <w:p w14:paraId="35470104" w14:textId="1A792766" w:rsidR="002336C3" w:rsidRPr="00912CAB" w:rsidRDefault="006D1609" w:rsidP="002336C3">
      <w:r w:rsidRPr="00912CAB">
        <w:t>EACME invites applications of junior scholars for the EACME prize</w:t>
      </w:r>
      <w:r w:rsidR="00FA7E98">
        <w:t xml:space="preserve"> (see website)</w:t>
      </w:r>
      <w:r w:rsidRPr="00912CAB">
        <w:t xml:space="preserve">. </w:t>
      </w:r>
    </w:p>
    <w:p w14:paraId="36AA8EB3" w14:textId="5D264C45" w:rsidR="006F21EB" w:rsidRPr="00912CAB" w:rsidRDefault="002336C3" w:rsidP="002336C3">
      <w:r w:rsidRPr="004310DF">
        <w:t xml:space="preserve">Our website and </w:t>
      </w:r>
      <w:r w:rsidR="00EE1600" w:rsidRPr="004310DF">
        <w:t xml:space="preserve">online </w:t>
      </w:r>
      <w:r w:rsidR="00BD60FF" w:rsidRPr="004310DF">
        <w:t xml:space="preserve">abstract </w:t>
      </w:r>
      <w:r w:rsidR="00EE1600" w:rsidRPr="004310DF">
        <w:t>submission site</w:t>
      </w:r>
      <w:r w:rsidRPr="004310DF">
        <w:t xml:space="preserve"> will go live in November 2018!</w:t>
      </w:r>
    </w:p>
    <w:p w14:paraId="070C3183" w14:textId="4ABDABB6" w:rsidR="002336C3" w:rsidRPr="00912CAB" w:rsidRDefault="002336C3" w:rsidP="002336C3">
      <w:pPr>
        <w:spacing w:after="0"/>
      </w:pPr>
      <w:r w:rsidRPr="00912CAB">
        <w:rPr>
          <w:b/>
        </w:rPr>
        <w:t>Contact details and further information:</w:t>
      </w:r>
      <w:r w:rsidRPr="00912CAB">
        <w:t xml:space="preserve"> </w:t>
      </w:r>
      <w:r w:rsidR="004310DF">
        <w:t xml:space="preserve">Mary Foulkes or Aileen Mooney: </w:t>
      </w:r>
      <w:hyperlink r:id="rId9" w:history="1">
        <w:r w:rsidR="00EE1600" w:rsidRPr="004E5D99">
          <w:rPr>
            <w:rStyle w:val="Hyperlink"/>
          </w:rPr>
          <w:t>admin@ethox.ox.ac.uk</w:t>
        </w:r>
      </w:hyperlink>
      <w:r w:rsidR="00912CAB">
        <w:t xml:space="preserve"> </w:t>
      </w:r>
    </w:p>
    <w:p w14:paraId="79D43252" w14:textId="0ED08484" w:rsidR="002336C3" w:rsidRPr="00912CAB" w:rsidRDefault="002336C3" w:rsidP="002336C3">
      <w:pPr>
        <w:spacing w:after="0"/>
      </w:pPr>
      <w:r w:rsidRPr="00912CAB">
        <w:rPr>
          <w:b/>
        </w:rPr>
        <w:t>Congress president:</w:t>
      </w:r>
      <w:r w:rsidRPr="00912CAB">
        <w:t xml:space="preserve"> Michael Parker</w:t>
      </w:r>
    </w:p>
    <w:p w14:paraId="1395BD78" w14:textId="2846F57C" w:rsidR="002336C3" w:rsidRDefault="002336C3" w:rsidP="002336C3">
      <w:pPr>
        <w:spacing w:after="0"/>
      </w:pPr>
      <w:r w:rsidRPr="00912CAB">
        <w:rPr>
          <w:b/>
        </w:rPr>
        <w:t>Scientific secretary:</w:t>
      </w:r>
      <w:r w:rsidRPr="00912CAB">
        <w:t xml:space="preserve"> Ruth Horn</w:t>
      </w:r>
    </w:p>
    <w:p w14:paraId="4544598F" w14:textId="69C7E546" w:rsidR="00512AA3" w:rsidRPr="00912CAB" w:rsidRDefault="00512AA3" w:rsidP="00512AA3">
      <w:pPr>
        <w:spacing w:after="0"/>
      </w:pPr>
      <w:r w:rsidRPr="00512AA3">
        <w:rPr>
          <w:b/>
        </w:rPr>
        <w:t>Conference website:</w:t>
      </w:r>
      <w:r>
        <w:t xml:space="preserve"> </w:t>
      </w:r>
      <w:hyperlink r:id="rId10" w:history="1">
        <w:r w:rsidRPr="004310DF">
          <w:rPr>
            <w:rStyle w:val="Hyperlink"/>
          </w:rPr>
          <w:t>https://www.ethox.ox.ac.uk/EACME2019</w:t>
        </w:r>
      </w:hyperlink>
    </w:p>
    <w:p w14:paraId="19D319CD" w14:textId="77777777" w:rsidR="00912CAB" w:rsidRDefault="00912CAB" w:rsidP="002336C3">
      <w:pPr>
        <w:spacing w:after="0"/>
        <w:rPr>
          <w:b/>
        </w:rPr>
      </w:pPr>
    </w:p>
    <w:p w14:paraId="6714FCD5" w14:textId="063AD391" w:rsidR="002336C3" w:rsidRPr="00912CAB" w:rsidRDefault="002336C3" w:rsidP="002336C3">
      <w:pPr>
        <w:spacing w:after="0"/>
        <w:rPr>
          <w:b/>
        </w:rPr>
      </w:pPr>
      <w:r w:rsidRPr="00912CAB">
        <w:rPr>
          <w:b/>
        </w:rPr>
        <w:t>Ethox Centre and Wellcome Centre for Ethics and Humanities</w:t>
      </w:r>
    </w:p>
    <w:p w14:paraId="2B3456B0" w14:textId="77777777" w:rsidR="002336C3" w:rsidRPr="00912CAB" w:rsidRDefault="002336C3" w:rsidP="002336C3">
      <w:pPr>
        <w:spacing w:after="0"/>
      </w:pPr>
      <w:r w:rsidRPr="00912CAB">
        <w:t>Nuffield Department of Population Health | University of Oxford</w:t>
      </w:r>
    </w:p>
    <w:p w14:paraId="11EE7994" w14:textId="77777777" w:rsidR="002336C3" w:rsidRPr="00912CAB" w:rsidRDefault="002336C3" w:rsidP="002336C3">
      <w:pPr>
        <w:spacing w:after="0"/>
      </w:pPr>
      <w:r w:rsidRPr="00912CAB">
        <w:t xml:space="preserve">Big Data Institute | Li </w:t>
      </w:r>
      <w:proofErr w:type="spellStart"/>
      <w:r w:rsidRPr="00912CAB">
        <w:t>Ka</w:t>
      </w:r>
      <w:proofErr w:type="spellEnd"/>
      <w:r w:rsidRPr="00912CAB">
        <w:t xml:space="preserve"> </w:t>
      </w:r>
      <w:proofErr w:type="spellStart"/>
      <w:r w:rsidRPr="00912CAB">
        <w:t>Shing</w:t>
      </w:r>
      <w:proofErr w:type="spellEnd"/>
      <w:r w:rsidRPr="00912CAB">
        <w:t xml:space="preserve"> Centre for Health Information and Discovery </w:t>
      </w:r>
    </w:p>
    <w:p w14:paraId="702080DF" w14:textId="04BADBDD" w:rsidR="002336C3" w:rsidRPr="00912CAB" w:rsidRDefault="002336C3" w:rsidP="002336C3">
      <w:pPr>
        <w:spacing w:after="0"/>
      </w:pPr>
      <w:r w:rsidRPr="00912CAB">
        <w:t>Oxford | OX3 7LF</w:t>
      </w:r>
    </w:p>
    <w:p w14:paraId="665CD436" w14:textId="77777777" w:rsidR="002336C3" w:rsidRPr="00912CAB" w:rsidRDefault="002336C3" w:rsidP="002336C3">
      <w:pPr>
        <w:spacing w:after="0"/>
      </w:pPr>
    </w:p>
    <w:p w14:paraId="30E9284A" w14:textId="77777777" w:rsidR="00912CAB" w:rsidRDefault="00EA4CF9" w:rsidP="00EA4CF9">
      <w:r w:rsidRPr="00912CAB">
        <w:t>In addition, the</w:t>
      </w:r>
      <w:r w:rsidR="00912CAB">
        <w:t xml:space="preserve">re will be two </w:t>
      </w:r>
      <w:r w:rsidR="00912CAB" w:rsidRPr="00357342">
        <w:t>satellite meetings</w:t>
      </w:r>
      <w:r w:rsidR="00912CAB">
        <w:t xml:space="preserve"> on the 11</w:t>
      </w:r>
      <w:r w:rsidR="00912CAB" w:rsidRPr="00912CAB">
        <w:rPr>
          <w:vertAlign w:val="superscript"/>
        </w:rPr>
        <w:t>th</w:t>
      </w:r>
      <w:r w:rsidR="00912CAB">
        <w:t xml:space="preserve"> September 2019:</w:t>
      </w:r>
    </w:p>
    <w:p w14:paraId="2A128A0B" w14:textId="5C5072E4" w:rsidR="00A64A21" w:rsidRDefault="00EA4CF9" w:rsidP="00912CAB">
      <w:pPr>
        <w:pStyle w:val="ListParagraph"/>
        <w:numPr>
          <w:ilvl w:val="0"/>
          <w:numId w:val="7"/>
        </w:numPr>
      </w:pPr>
      <w:r w:rsidRPr="00912CAB">
        <w:t>European</w:t>
      </w:r>
      <w:r w:rsidR="00912CAB">
        <w:t xml:space="preserve"> Clinical Ethics Network (ECEN)</w:t>
      </w:r>
      <w:r w:rsidRPr="00912CAB">
        <w:t>.</w:t>
      </w:r>
      <w:r w:rsidR="00912CAB">
        <w:t xml:space="preserve"> Please contact Bert </w:t>
      </w:r>
      <w:proofErr w:type="spellStart"/>
      <w:r w:rsidR="00912CAB" w:rsidRPr="00912CAB">
        <w:t>Molewijk</w:t>
      </w:r>
      <w:proofErr w:type="spellEnd"/>
      <w:r w:rsidR="00912CAB">
        <w:t xml:space="preserve">: </w:t>
      </w:r>
      <w:hyperlink r:id="rId11" w:history="1">
        <w:r w:rsidR="00912CAB" w:rsidRPr="00533126">
          <w:rPr>
            <w:rStyle w:val="Hyperlink"/>
          </w:rPr>
          <w:t>a.molewijk@vumc.nl</w:t>
        </w:r>
      </w:hyperlink>
      <w:r w:rsidR="00912CAB">
        <w:t xml:space="preserve"> </w:t>
      </w:r>
    </w:p>
    <w:p w14:paraId="15547F14" w14:textId="4E12BA4B" w:rsidR="00912CAB" w:rsidRPr="00F25F15" w:rsidRDefault="00912CAB" w:rsidP="00F25F15">
      <w:pPr>
        <w:pStyle w:val="ListParagraph"/>
        <w:numPr>
          <w:ilvl w:val="0"/>
          <w:numId w:val="7"/>
        </w:numPr>
      </w:pPr>
      <w:r w:rsidRPr="00F25F15">
        <w:t xml:space="preserve">European Network of the Cambridge Consortium for Bioethics Education. Please contact </w:t>
      </w:r>
      <w:proofErr w:type="spellStart"/>
      <w:r w:rsidR="00F25F15" w:rsidRPr="00F25F15">
        <w:t>Yesim</w:t>
      </w:r>
      <w:proofErr w:type="spellEnd"/>
      <w:r w:rsidR="00F25F15" w:rsidRPr="00F25F15">
        <w:t xml:space="preserve"> Isil </w:t>
      </w:r>
      <w:proofErr w:type="spellStart"/>
      <w:r w:rsidR="00F25F15" w:rsidRPr="00F25F15">
        <w:t>Ulman</w:t>
      </w:r>
      <w:proofErr w:type="spellEnd"/>
      <w:r w:rsidR="00F25F15" w:rsidRPr="00F25F15">
        <w:t xml:space="preserve">: </w:t>
      </w:r>
      <w:hyperlink r:id="rId12" w:history="1">
        <w:r w:rsidR="00F25F15" w:rsidRPr="00F13B5C">
          <w:rPr>
            <w:rStyle w:val="Hyperlink"/>
          </w:rPr>
          <w:t>yesimul@yahoo.com</w:t>
        </w:r>
      </w:hyperlink>
      <w:r w:rsidR="00F25F15">
        <w:t xml:space="preserve"> </w:t>
      </w:r>
    </w:p>
    <w:sectPr w:rsidR="00912CAB" w:rsidRPr="00F25F1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23E4" w14:textId="77777777" w:rsidR="002B74DB" w:rsidRDefault="002B74DB" w:rsidP="00893AAA">
      <w:pPr>
        <w:spacing w:after="0" w:line="240" w:lineRule="auto"/>
      </w:pPr>
      <w:r>
        <w:separator/>
      </w:r>
    </w:p>
  </w:endnote>
  <w:endnote w:type="continuationSeparator" w:id="0">
    <w:p w14:paraId="5ED28E6D" w14:textId="77777777" w:rsidR="002B74DB" w:rsidRDefault="002B74DB" w:rsidP="0089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DEDBC" w14:textId="77777777" w:rsidR="002B74DB" w:rsidRDefault="002B74DB" w:rsidP="00893AAA">
      <w:pPr>
        <w:spacing w:after="0" w:line="240" w:lineRule="auto"/>
      </w:pPr>
      <w:r>
        <w:separator/>
      </w:r>
    </w:p>
  </w:footnote>
  <w:footnote w:type="continuationSeparator" w:id="0">
    <w:p w14:paraId="271E2F10" w14:textId="77777777" w:rsidR="002B74DB" w:rsidRDefault="002B74DB" w:rsidP="0089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F563" w14:textId="65771A5C" w:rsidR="00893AAA" w:rsidRDefault="004A04E4">
    <w:pPr>
      <w:pStyle w:val="Header"/>
    </w:pPr>
    <w:r>
      <w:rPr>
        <w:b/>
        <w:noProof/>
        <w:lang w:eastAsia="en-GB"/>
      </w:rPr>
      <w:tab/>
    </w:r>
    <w:r>
      <w:rPr>
        <w:b/>
        <w:noProof/>
        <w:lang w:eastAsia="en-GB"/>
      </w:rPr>
      <w:drawing>
        <wp:inline distT="0" distB="0" distL="0" distR="0" wp14:anchorId="6E35931A" wp14:editId="18593C0E">
          <wp:extent cx="828675" cy="5366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152" cy="549910"/>
                  </a:xfrm>
                  <a:prstGeom prst="rect">
                    <a:avLst/>
                  </a:prstGeom>
                  <a:noFill/>
                </pic:spPr>
              </pic:pic>
            </a:graphicData>
          </a:graphic>
        </wp:inline>
      </w:drawing>
    </w:r>
    <w:r w:rsidR="00893AAA">
      <w:rPr>
        <w:noProof/>
        <w:lang w:eastAsia="en-GB"/>
      </w:rPr>
      <w:drawing>
        <wp:inline distT="0" distB="0" distL="0" distR="0" wp14:anchorId="1C541B8C" wp14:editId="3B3A1E39">
          <wp:extent cx="958291" cy="60269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294" cy="629736"/>
                  </a:xfrm>
                  <a:prstGeom prst="rect">
                    <a:avLst/>
                  </a:prstGeom>
                  <a:noFill/>
                </pic:spPr>
              </pic:pic>
            </a:graphicData>
          </a:graphic>
        </wp:inline>
      </w:drawing>
    </w:r>
    <w:r w:rsidR="00893AAA">
      <w:rPr>
        <w:noProof/>
        <w:lang w:eastAsia="en-GB"/>
      </w:rPr>
      <w:drawing>
        <wp:inline distT="0" distB="0" distL="0" distR="0" wp14:anchorId="73404842" wp14:editId="7FB5D638">
          <wp:extent cx="1530584" cy="548360"/>
          <wp:effectExtent l="0" t="0" r="0" b="4445"/>
          <wp:docPr id="5" name="Picture 5" descr="Wellcome Centre for Ethics and Huma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lcome Centre for Ethics and Humanit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516" cy="611391"/>
                  </a:xfrm>
                  <a:prstGeom prst="rect">
                    <a:avLst/>
                  </a:prstGeom>
                  <a:noFill/>
                  <a:ln>
                    <a:noFill/>
                  </a:ln>
                </pic:spPr>
              </pic:pic>
            </a:graphicData>
          </a:graphic>
        </wp:inline>
      </w:drawing>
    </w:r>
    <w:r w:rsidR="00893AAA" w:rsidRPr="00893AAA">
      <w:rPr>
        <w:b/>
        <w:noProof/>
        <w:lang w:eastAsia="en-GB"/>
      </w:rPr>
      <w:t xml:space="preserve"> </w:t>
    </w:r>
    <w:r w:rsidR="00893AAA" w:rsidRPr="00187FE7">
      <w:rPr>
        <w:b/>
        <w:noProof/>
        <w:lang w:eastAsia="en-GB"/>
      </w:rPr>
      <w:drawing>
        <wp:inline distT="0" distB="0" distL="0" distR="0" wp14:anchorId="63FD5AC0" wp14:editId="44BC987B">
          <wp:extent cx="561060" cy="561060"/>
          <wp:effectExtent l="0" t="0" r="0" b="0"/>
          <wp:docPr id="6" name="Picture 6" descr="Oxfor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ford Universit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929" cy="569929"/>
                  </a:xfrm>
                  <a:prstGeom prst="rect">
                    <a:avLst/>
                  </a:prstGeom>
                  <a:noFill/>
                  <a:ln>
                    <a:noFill/>
                  </a:ln>
                </pic:spPr>
              </pic:pic>
            </a:graphicData>
          </a:graphic>
        </wp:inline>
      </w:drawing>
    </w:r>
    <w:r>
      <w:rPr>
        <w:b/>
        <w:noProof/>
        <w:lang w:eastAsia="en-GB"/>
      </w:rPr>
      <w:t xml:space="preserve"> </w:t>
    </w:r>
    <w:r>
      <w:rPr>
        <w:b/>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2E2B"/>
    <w:multiLevelType w:val="hybridMultilevel"/>
    <w:tmpl w:val="23C6BD70"/>
    <w:lvl w:ilvl="0" w:tplc="70DC2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4806"/>
    <w:multiLevelType w:val="hybridMultilevel"/>
    <w:tmpl w:val="C88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B3E1D"/>
    <w:multiLevelType w:val="hybridMultilevel"/>
    <w:tmpl w:val="DC5EA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334B6"/>
    <w:multiLevelType w:val="hybridMultilevel"/>
    <w:tmpl w:val="DA20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17239"/>
    <w:multiLevelType w:val="hybridMultilevel"/>
    <w:tmpl w:val="6F44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23B9E"/>
    <w:multiLevelType w:val="hybridMultilevel"/>
    <w:tmpl w:val="B5DA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C77D2"/>
    <w:multiLevelType w:val="hybridMultilevel"/>
    <w:tmpl w:val="CE2E7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32"/>
    <w:rsid w:val="00141A97"/>
    <w:rsid w:val="00187FE7"/>
    <w:rsid w:val="00202587"/>
    <w:rsid w:val="002336C3"/>
    <w:rsid w:val="002A1C6C"/>
    <w:rsid w:val="002A4107"/>
    <w:rsid w:val="002B74DB"/>
    <w:rsid w:val="002C114B"/>
    <w:rsid w:val="002D74CB"/>
    <w:rsid w:val="00303A14"/>
    <w:rsid w:val="00352753"/>
    <w:rsid w:val="00357342"/>
    <w:rsid w:val="00385F8C"/>
    <w:rsid w:val="003C72CB"/>
    <w:rsid w:val="00430EAB"/>
    <w:rsid w:val="004310DF"/>
    <w:rsid w:val="00460610"/>
    <w:rsid w:val="004A04E4"/>
    <w:rsid w:val="00512AA3"/>
    <w:rsid w:val="006D1609"/>
    <w:rsid w:val="006F21EB"/>
    <w:rsid w:val="00725DFB"/>
    <w:rsid w:val="007F1185"/>
    <w:rsid w:val="00893AAA"/>
    <w:rsid w:val="008A1423"/>
    <w:rsid w:val="00912CAB"/>
    <w:rsid w:val="00960150"/>
    <w:rsid w:val="009A7477"/>
    <w:rsid w:val="00A64A21"/>
    <w:rsid w:val="00B92121"/>
    <w:rsid w:val="00BD60FF"/>
    <w:rsid w:val="00BE631C"/>
    <w:rsid w:val="00C1251C"/>
    <w:rsid w:val="00CD0F32"/>
    <w:rsid w:val="00CF4ECC"/>
    <w:rsid w:val="00D6523D"/>
    <w:rsid w:val="00E64151"/>
    <w:rsid w:val="00EA4CF9"/>
    <w:rsid w:val="00EE1600"/>
    <w:rsid w:val="00F05E51"/>
    <w:rsid w:val="00F25F15"/>
    <w:rsid w:val="00F7513C"/>
    <w:rsid w:val="00F96053"/>
    <w:rsid w:val="00FA7E98"/>
    <w:rsid w:val="00FD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666EA"/>
  <w15:chartTrackingRefBased/>
  <w15:docId w15:val="{ECCA3061-44B6-4A58-B81A-FB454DA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32"/>
    <w:pPr>
      <w:ind w:left="720"/>
      <w:contextualSpacing/>
    </w:pPr>
  </w:style>
  <w:style w:type="paragraph" w:styleId="BalloonText">
    <w:name w:val="Balloon Text"/>
    <w:basedOn w:val="Normal"/>
    <w:link w:val="BalloonTextChar"/>
    <w:uiPriority w:val="99"/>
    <w:semiHidden/>
    <w:unhideWhenUsed/>
    <w:rsid w:val="00D65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3D"/>
    <w:rPr>
      <w:rFonts w:ascii="Segoe UI" w:hAnsi="Segoe UI" w:cs="Segoe UI"/>
      <w:sz w:val="18"/>
      <w:szCs w:val="18"/>
    </w:rPr>
  </w:style>
  <w:style w:type="character" w:styleId="CommentReference">
    <w:name w:val="annotation reference"/>
    <w:basedOn w:val="DefaultParagraphFont"/>
    <w:uiPriority w:val="99"/>
    <w:semiHidden/>
    <w:unhideWhenUsed/>
    <w:rsid w:val="00A64A21"/>
    <w:rPr>
      <w:sz w:val="16"/>
      <w:szCs w:val="16"/>
    </w:rPr>
  </w:style>
  <w:style w:type="paragraph" w:styleId="CommentText">
    <w:name w:val="annotation text"/>
    <w:basedOn w:val="Normal"/>
    <w:link w:val="CommentTextChar"/>
    <w:uiPriority w:val="99"/>
    <w:semiHidden/>
    <w:unhideWhenUsed/>
    <w:rsid w:val="00A64A21"/>
    <w:pPr>
      <w:spacing w:line="240" w:lineRule="auto"/>
    </w:pPr>
    <w:rPr>
      <w:sz w:val="20"/>
      <w:szCs w:val="20"/>
    </w:rPr>
  </w:style>
  <w:style w:type="character" w:customStyle="1" w:styleId="CommentTextChar">
    <w:name w:val="Comment Text Char"/>
    <w:basedOn w:val="DefaultParagraphFont"/>
    <w:link w:val="CommentText"/>
    <w:uiPriority w:val="99"/>
    <w:semiHidden/>
    <w:rsid w:val="00A64A21"/>
    <w:rPr>
      <w:sz w:val="20"/>
      <w:szCs w:val="20"/>
    </w:rPr>
  </w:style>
  <w:style w:type="paragraph" w:styleId="CommentSubject">
    <w:name w:val="annotation subject"/>
    <w:basedOn w:val="CommentText"/>
    <w:next w:val="CommentText"/>
    <w:link w:val="CommentSubjectChar"/>
    <w:uiPriority w:val="99"/>
    <w:semiHidden/>
    <w:unhideWhenUsed/>
    <w:rsid w:val="00A64A21"/>
    <w:rPr>
      <w:b/>
      <w:bCs/>
    </w:rPr>
  </w:style>
  <w:style w:type="character" w:customStyle="1" w:styleId="CommentSubjectChar">
    <w:name w:val="Comment Subject Char"/>
    <w:basedOn w:val="CommentTextChar"/>
    <w:link w:val="CommentSubject"/>
    <w:uiPriority w:val="99"/>
    <w:semiHidden/>
    <w:rsid w:val="00A64A21"/>
    <w:rPr>
      <w:b/>
      <w:bCs/>
      <w:sz w:val="20"/>
      <w:szCs w:val="20"/>
    </w:rPr>
  </w:style>
  <w:style w:type="table" w:styleId="TableGrid">
    <w:name w:val="Table Grid"/>
    <w:basedOn w:val="TableNormal"/>
    <w:uiPriority w:val="39"/>
    <w:rsid w:val="0089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AAA"/>
  </w:style>
  <w:style w:type="paragraph" w:styleId="Footer">
    <w:name w:val="footer"/>
    <w:basedOn w:val="Normal"/>
    <w:link w:val="FooterChar"/>
    <w:uiPriority w:val="99"/>
    <w:unhideWhenUsed/>
    <w:rsid w:val="00893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AA"/>
  </w:style>
  <w:style w:type="character" w:styleId="Hyperlink">
    <w:name w:val="Hyperlink"/>
    <w:basedOn w:val="DefaultParagraphFont"/>
    <w:uiPriority w:val="99"/>
    <w:unhideWhenUsed/>
    <w:rsid w:val="00912CAB"/>
    <w:rPr>
      <w:color w:val="0563C1" w:themeColor="hyperlink"/>
      <w:u w:val="single"/>
    </w:rPr>
  </w:style>
  <w:style w:type="character" w:styleId="FollowedHyperlink">
    <w:name w:val="FollowedHyperlink"/>
    <w:basedOn w:val="DefaultParagraphFont"/>
    <w:uiPriority w:val="99"/>
    <w:semiHidden/>
    <w:unhideWhenUsed/>
    <w:rsid w:val="00EE1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ox.ox.ac.uk/EACME201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yesimu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olewijk@vumc.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hox.ox.ac.uk/EACME2019" TargetMode="External"/><Relationship Id="rId4" Type="http://schemas.openxmlformats.org/officeDocument/2006/relationships/webSettings" Target="webSettings.xml"/><Relationship Id="rId9" Type="http://schemas.openxmlformats.org/officeDocument/2006/relationships/hyperlink" Target="mailto:admin@ethox.ox.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Horn</dc:creator>
  <cp:keywords/>
  <dc:description/>
  <cp:lastModifiedBy>Christa Henrichs</cp:lastModifiedBy>
  <cp:revision>2</cp:revision>
  <cp:lastPrinted>2018-06-20T09:08:00Z</cp:lastPrinted>
  <dcterms:created xsi:type="dcterms:W3CDTF">2019-01-11T09:20:00Z</dcterms:created>
  <dcterms:modified xsi:type="dcterms:W3CDTF">2019-01-11T09:20:00Z</dcterms:modified>
</cp:coreProperties>
</file>